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620F" w14:textId="28784AAB" w:rsidR="004B31E6" w:rsidRPr="00D741A9" w:rsidRDefault="004B31E6" w:rsidP="00BA67D2">
      <w:pPr>
        <w:spacing w:before="100" w:beforeAutospacing="1" w:after="100" w:afterAutospacing="1" w:line="240" w:lineRule="auto"/>
        <w:ind w:left="0" w:right="0" w:firstLine="0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</w:pPr>
      <w:r w:rsidRPr="00D741A9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 xml:space="preserve">                           </w:t>
      </w:r>
      <w:r w:rsidR="005605F2" w:rsidRPr="00D741A9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 xml:space="preserve">      </w:t>
      </w:r>
      <w:r w:rsidR="00B05612" w:rsidRPr="00D741A9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 xml:space="preserve">       </w:t>
      </w:r>
      <w:proofErr w:type="gramStart"/>
      <w:r w:rsidR="005605F2" w:rsidRPr="00D741A9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 xml:space="preserve">Tenant </w:t>
      </w:r>
      <w:r w:rsidRPr="00D741A9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 xml:space="preserve"> </w:t>
      </w:r>
      <w:r w:rsidR="00B05612" w:rsidRPr="00D741A9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>Fees</w:t>
      </w:r>
      <w:proofErr w:type="gramEnd"/>
    </w:p>
    <w:p w14:paraId="2B24537A" w14:textId="77777777" w:rsidR="00BA67D2" w:rsidRPr="00D741A9" w:rsidRDefault="00BA67D2" w:rsidP="00BA67D2">
      <w:pPr>
        <w:spacing w:before="100" w:beforeAutospacing="1" w:after="100" w:afterAutospacing="1" w:line="240" w:lineRule="auto"/>
        <w:ind w:left="0" w:right="0" w:firstLine="0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</w:pPr>
    </w:p>
    <w:p w14:paraId="2B141DDB" w14:textId="3EEC30A3" w:rsidR="004B31E6" w:rsidRPr="00D741A9" w:rsidRDefault="00BA67D2" w:rsidP="00BA67D2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D741A9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>Holding De</w:t>
      </w:r>
      <w:r w:rsidR="00DF07FD" w:rsidRPr="00D741A9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 xml:space="preserve">posit </w:t>
      </w:r>
    </w:p>
    <w:p w14:paraId="264DDF57" w14:textId="77777777" w:rsidR="00805F77" w:rsidRPr="00D741A9" w:rsidRDefault="00805F77" w:rsidP="00805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741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Holding Deposit Calculation</w:t>
      </w:r>
    </w:p>
    <w:p w14:paraId="147DC88D" w14:textId="77777777" w:rsidR="00805F77" w:rsidRPr="00D741A9" w:rsidRDefault="00805F77" w:rsidP="00805F77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D741A9">
        <w:rPr>
          <w:rFonts w:ascii="Times New Roman" w:eastAsia="Times New Roman" w:hAnsi="Times New Roman" w:cs="Times New Roman"/>
          <w:kern w:val="0"/>
          <w14:ligatures w14:val="none"/>
        </w:rPr>
        <w:t xml:space="preserve">Nexa will ensure that any holding deposit requested does not exceed </w:t>
      </w:r>
      <w:r w:rsidRPr="00D741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week’s rent</w:t>
      </w:r>
      <w:r w:rsidRPr="00D741A9">
        <w:rPr>
          <w:rFonts w:ascii="Times New Roman" w:eastAsia="Times New Roman" w:hAnsi="Times New Roman" w:cs="Times New Roman"/>
          <w:kern w:val="0"/>
          <w14:ligatures w14:val="none"/>
        </w:rPr>
        <w:t>, in accordance with the Renting Homes (Fees etc.) (Wales) Act 2019.</w:t>
      </w:r>
    </w:p>
    <w:p w14:paraId="388388B0" w14:textId="77777777" w:rsidR="00805F77" w:rsidRPr="00D741A9" w:rsidRDefault="00805F77" w:rsidP="00805F77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D741A9">
        <w:rPr>
          <w:rFonts w:ascii="Times New Roman" w:eastAsia="Times New Roman" w:hAnsi="Times New Roman" w:cs="Times New Roman"/>
          <w:kern w:val="0"/>
          <w14:ligatures w14:val="none"/>
        </w:rPr>
        <w:t xml:space="preserve">In Wales, one week’s rent will be calculated by dividing the </w:t>
      </w:r>
      <w:r w:rsidRPr="00D741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monthly rent by 4.35</w:t>
      </w:r>
      <w:r w:rsidRPr="00D741A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F6D4C8" w14:textId="76B4BBA2" w:rsidR="00805F77" w:rsidRPr="00D741A9" w:rsidRDefault="00805F77" w:rsidP="00C94571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D741A9">
        <w:rPr>
          <w:rFonts w:ascii="Times New Roman" w:eastAsia="Times New Roman" w:hAnsi="Times New Roman" w:cs="Times New Roman"/>
          <w:kern w:val="0"/>
          <w14:ligatures w14:val="none"/>
        </w:rPr>
        <w:t>The calculated holding deposit amount will be recorded on the applicant file and checked prior to being requested.</w:t>
      </w:r>
    </w:p>
    <w:p w14:paraId="3DCA1767" w14:textId="77777777" w:rsidR="004B31E6" w:rsidRPr="00D741A9" w:rsidRDefault="00B871DB" w:rsidP="004B31E6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D741A9">
        <w:rPr>
          <w:rFonts w:ascii="Times New Roman" w:eastAsia="Times New Roman" w:hAnsi="Times New Roman" w:cs="Times New Roman"/>
          <w:color w:val="auto"/>
          <w:kern w:val="0"/>
          <w14:ligatures w14:val="none"/>
        </w:rPr>
        <w:pict w14:anchorId="6D9BAE5E">
          <v:rect id="_x0000_i1025" style="width:0;height:1.5pt" o:hralign="center" o:hrstd="t" o:hr="t" fillcolor="#a0a0a0" stroked="f"/>
        </w:pict>
      </w:r>
    </w:p>
    <w:p w14:paraId="16D7BC6D" w14:textId="77777777" w:rsidR="00F03922" w:rsidRPr="00D741A9" w:rsidRDefault="00F03922" w:rsidP="004B31E6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</w:pPr>
      <w:r w:rsidRPr="00D741A9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>Default Fees</w:t>
      </w:r>
    </w:p>
    <w:p w14:paraId="74EB9E66" w14:textId="77777777" w:rsidR="00181A02" w:rsidRPr="00181A02" w:rsidRDefault="00181A02" w:rsidP="00181A02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</w:pPr>
      <w:r w:rsidRPr="00181A02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>Only permitted default fees are allowed</w:t>
      </w:r>
    </w:p>
    <w:p w14:paraId="0BAC1D15" w14:textId="08D830BB" w:rsidR="00181A02" w:rsidRPr="00D741A9" w:rsidRDefault="00181A02" w:rsidP="00181A0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181A02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 xml:space="preserve">Under Welsh law (the </w:t>
      </w:r>
      <w:r w:rsidRPr="00181A02">
        <w:rPr>
          <w:rFonts w:ascii="Times New Roman" w:eastAsia="Times New Roman" w:hAnsi="Times New Roman" w:cs="Times New Roman"/>
          <w:i/>
          <w:iCs/>
          <w:color w:val="auto"/>
          <w:kern w:val="0"/>
          <w14:ligatures w14:val="none"/>
        </w:rPr>
        <w:t>Renting Homes (Fees etc.) (Wales) Act 2019</w:t>
      </w:r>
      <w:r w:rsidRPr="00181A02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 xml:space="preserve">), landlords and letting agents can </w:t>
      </w:r>
      <w:r w:rsidRPr="00181A02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>only charge a tenant specific permitted payments</w:t>
      </w:r>
      <w:r w:rsidRPr="00181A02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 xml:space="preserve">, and one of those is a </w:t>
      </w:r>
      <w:r w:rsidRPr="00181A02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>payment in the event of default</w:t>
      </w:r>
      <w:r w:rsidRPr="00181A02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 xml:space="preserve"> (e.g., rent not paid on time).</w:t>
      </w:r>
    </w:p>
    <w:p w14:paraId="6260293F" w14:textId="7A42BE49" w:rsidR="00927D2C" w:rsidRPr="00181A02" w:rsidRDefault="00927D2C" w:rsidP="00181A0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</w:pPr>
      <w:r w:rsidRPr="00D741A9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>RENT</w:t>
      </w:r>
    </w:p>
    <w:p w14:paraId="64E467A6" w14:textId="77777777" w:rsidR="00181A02" w:rsidRPr="00181A02" w:rsidRDefault="00181A02" w:rsidP="00181A02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181A02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>Late payment of rent</w:t>
      </w:r>
    </w:p>
    <w:p w14:paraId="43131EFB" w14:textId="63C22607" w:rsidR="00181A02" w:rsidRPr="00181A02" w:rsidRDefault="00181A02" w:rsidP="00181A02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</w:pPr>
      <w:r w:rsidRPr="00181A02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>Limits on late rent fees</w:t>
      </w:r>
    </w:p>
    <w:p w14:paraId="4F986D22" w14:textId="3F16F999" w:rsidR="00181A02" w:rsidRPr="00181A02" w:rsidRDefault="00181A02" w:rsidP="00181A02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181A02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>For rent paid late</w:t>
      </w:r>
      <w:r w:rsidR="00D741A9" w:rsidRPr="00D741A9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 xml:space="preserve"> there will be a </w:t>
      </w:r>
      <w:r w:rsidRPr="00181A02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 xml:space="preserve">late payment fee </w:t>
      </w:r>
    </w:p>
    <w:p w14:paraId="259F850C" w14:textId="77777777" w:rsidR="00181A02" w:rsidRPr="00181A02" w:rsidRDefault="00181A02" w:rsidP="00181A02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181A02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 xml:space="preserve">The law caps how much you can be charged for late rent: the fee must </w:t>
      </w:r>
      <w:r w:rsidRPr="00181A02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>not be more than 3% above the Bank of England base interest rate</w:t>
      </w:r>
      <w:r w:rsidRPr="00181A02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 xml:space="preserve"> for each day the rent is overdue (once the rent is overdue). </w:t>
      </w:r>
    </w:p>
    <w:p w14:paraId="3C4BD525" w14:textId="77777777" w:rsidR="00F03922" w:rsidRPr="00D741A9" w:rsidRDefault="00F03922" w:rsidP="004B31E6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</w:pPr>
    </w:p>
    <w:p w14:paraId="6A338DF7" w14:textId="77777777" w:rsidR="00F03922" w:rsidRPr="00D741A9" w:rsidRDefault="00F03922" w:rsidP="004B31E6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</w:pPr>
    </w:p>
    <w:p w14:paraId="0CF09C48" w14:textId="443CC3E2" w:rsidR="004B31E6" w:rsidRPr="00D741A9" w:rsidRDefault="004B31E6" w:rsidP="004B31E6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</w:pPr>
      <w:r w:rsidRPr="00D741A9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 xml:space="preserve"> </w:t>
      </w:r>
    </w:p>
    <w:p w14:paraId="34B99B2C" w14:textId="77777777" w:rsidR="004B31E6" w:rsidRPr="00D741A9" w:rsidRDefault="00B871DB" w:rsidP="004B31E6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D741A9">
        <w:rPr>
          <w:rFonts w:ascii="Times New Roman" w:eastAsia="Times New Roman" w:hAnsi="Times New Roman" w:cs="Times New Roman"/>
          <w:color w:val="auto"/>
          <w:kern w:val="0"/>
          <w14:ligatures w14:val="none"/>
        </w:rPr>
        <w:lastRenderedPageBreak/>
        <w:pict w14:anchorId="456EE974">
          <v:rect id="_x0000_i1026" style="width:0;height:1.5pt" o:hralign="center" o:hrstd="t" o:hr="t" fillcolor="#a0a0a0" stroked="f"/>
        </w:pict>
      </w:r>
    </w:p>
    <w:p w14:paraId="4F82AF24" w14:textId="0C5D0C8E" w:rsidR="004B31E6" w:rsidRPr="00D741A9" w:rsidRDefault="0041528A" w:rsidP="004B31E6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</w:pPr>
      <w:r w:rsidRPr="00D741A9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 xml:space="preserve"> Missed appointm</w:t>
      </w:r>
      <w:r w:rsidR="001A5EB6" w:rsidRPr="00D741A9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>ents</w:t>
      </w:r>
    </w:p>
    <w:p w14:paraId="798F3842" w14:textId="7C05CD43" w:rsidR="00771ACF" w:rsidRPr="00635C9D" w:rsidRDefault="004B31E6" w:rsidP="00635C9D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D741A9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>£90 (including VAT)</w:t>
      </w:r>
    </w:p>
    <w:p w14:paraId="4EF337DA" w14:textId="237468F6" w:rsidR="00771ACF" w:rsidRDefault="007C515D" w:rsidP="00771ACF">
      <w:p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</w:pPr>
      <w:r w:rsidRPr="007C515D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 xml:space="preserve">Lock and Keys </w:t>
      </w:r>
    </w:p>
    <w:p w14:paraId="0474053B" w14:textId="7D61438C" w:rsidR="00DA28CD" w:rsidRPr="00635C9D" w:rsidRDefault="00407C3D" w:rsidP="00407C3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635C9D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>If Keys are lost or b</w:t>
      </w:r>
      <w:r w:rsidR="007D5849" w:rsidRPr="00635C9D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>roken</w:t>
      </w:r>
      <w:r w:rsidR="004B7978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 xml:space="preserve"> -</w:t>
      </w:r>
      <w:r w:rsidR="007D5849" w:rsidRPr="00635C9D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 xml:space="preserve"> </w:t>
      </w:r>
      <w:r w:rsidR="00DA28CD" w:rsidRPr="00635C9D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>the cost of this shall be provided by an invoice or receipt as evidence of loss</w:t>
      </w:r>
    </w:p>
    <w:p w14:paraId="052B3820" w14:textId="77777777" w:rsidR="00DA28CD" w:rsidRPr="00635C9D" w:rsidRDefault="00DA28CD" w:rsidP="00DA28CD">
      <w:pPr>
        <w:pStyle w:val="ListParagraph"/>
        <w:spacing w:before="100" w:beforeAutospacing="1" w:after="100" w:afterAutospacing="1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</w:p>
    <w:p w14:paraId="42DDBC33" w14:textId="58C62565" w:rsidR="00DF09DC" w:rsidRPr="00635C9D" w:rsidRDefault="00DF09DC" w:rsidP="00DF09DC">
      <w:pPr>
        <w:pStyle w:val="NormalWeb"/>
        <w:numPr>
          <w:ilvl w:val="0"/>
          <w:numId w:val="9"/>
        </w:numPr>
      </w:pPr>
      <w:r w:rsidRPr="00635C9D">
        <w:t xml:space="preserve">A landlord </w:t>
      </w:r>
      <w:r w:rsidR="004B7978">
        <w:t>will</w:t>
      </w:r>
      <w:r w:rsidRPr="00635C9D">
        <w:t xml:space="preserve"> recover the cost of changing locks </w:t>
      </w:r>
      <w:r w:rsidRPr="00635C9D">
        <w:rPr>
          <w:rStyle w:val="Strong"/>
          <w:rFonts w:eastAsiaTheme="majorEastAsia"/>
        </w:rPr>
        <w:t xml:space="preserve">if </w:t>
      </w:r>
      <w:proofErr w:type="gramStart"/>
      <w:r w:rsidRPr="00635C9D">
        <w:rPr>
          <w:rStyle w:val="Strong"/>
          <w:rFonts w:eastAsiaTheme="majorEastAsia"/>
        </w:rPr>
        <w:t>all of</w:t>
      </w:r>
      <w:proofErr w:type="gramEnd"/>
      <w:r w:rsidRPr="00635C9D">
        <w:rPr>
          <w:rStyle w:val="Strong"/>
          <w:rFonts w:eastAsiaTheme="majorEastAsia"/>
        </w:rPr>
        <w:t xml:space="preserve"> the following apply</w:t>
      </w:r>
      <w:r w:rsidRPr="00635C9D">
        <w:t>:</w:t>
      </w:r>
    </w:p>
    <w:p w14:paraId="4F89C08D" w14:textId="77777777" w:rsidR="00DF09DC" w:rsidRPr="00635C9D" w:rsidRDefault="00DF09DC" w:rsidP="00DF09DC">
      <w:pPr>
        <w:pStyle w:val="NormalWeb"/>
        <w:numPr>
          <w:ilvl w:val="0"/>
          <w:numId w:val="10"/>
        </w:numPr>
      </w:pPr>
      <w:r w:rsidRPr="00635C9D">
        <w:rPr>
          <w:rStyle w:val="Strong"/>
          <w:rFonts w:eastAsiaTheme="majorEastAsia"/>
        </w:rPr>
        <w:t>There has been a breach of contract by the contract-holder</w:t>
      </w:r>
      <w:r w:rsidRPr="00635C9D">
        <w:br/>
        <w:t>Examples include:</w:t>
      </w:r>
    </w:p>
    <w:p w14:paraId="72ACBAC2" w14:textId="77777777" w:rsidR="00DF09DC" w:rsidRPr="00635C9D" w:rsidRDefault="00DF09DC" w:rsidP="00DF09DC">
      <w:pPr>
        <w:pStyle w:val="NormalWeb"/>
        <w:numPr>
          <w:ilvl w:val="1"/>
          <w:numId w:val="10"/>
        </w:numPr>
      </w:pPr>
      <w:r w:rsidRPr="00635C9D">
        <w:t>Failing to return all keys at the end of the occupation contract</w:t>
      </w:r>
    </w:p>
    <w:p w14:paraId="6785A700" w14:textId="77777777" w:rsidR="00DF09DC" w:rsidRPr="00635C9D" w:rsidRDefault="00DF09DC" w:rsidP="00DF09DC">
      <w:pPr>
        <w:pStyle w:val="NormalWeb"/>
        <w:numPr>
          <w:ilvl w:val="1"/>
          <w:numId w:val="10"/>
        </w:numPr>
      </w:pPr>
      <w:r w:rsidRPr="00635C9D">
        <w:t>Changing the locks without permission and not restoring them</w:t>
      </w:r>
    </w:p>
    <w:p w14:paraId="0D649507" w14:textId="77777777" w:rsidR="00DF09DC" w:rsidRPr="00635C9D" w:rsidRDefault="00DF09DC" w:rsidP="00DF09DC">
      <w:pPr>
        <w:pStyle w:val="NormalWeb"/>
        <w:numPr>
          <w:ilvl w:val="1"/>
          <w:numId w:val="10"/>
        </w:numPr>
      </w:pPr>
      <w:r w:rsidRPr="00635C9D">
        <w:t>Losing keys where the contract places responsibility on the contract-holder</w:t>
      </w:r>
    </w:p>
    <w:p w14:paraId="66B5E1D7" w14:textId="77777777" w:rsidR="00DF09DC" w:rsidRPr="00635C9D" w:rsidRDefault="00DF09DC" w:rsidP="00DF09DC">
      <w:pPr>
        <w:pStyle w:val="NormalWeb"/>
        <w:numPr>
          <w:ilvl w:val="0"/>
          <w:numId w:val="10"/>
        </w:numPr>
      </w:pPr>
      <w:r w:rsidRPr="00635C9D">
        <w:rPr>
          <w:rStyle w:val="Strong"/>
          <w:rFonts w:eastAsiaTheme="majorEastAsia"/>
        </w:rPr>
        <w:t>The lock change is a direct and reasonable consequence of that breach</w:t>
      </w:r>
      <w:r w:rsidRPr="00635C9D">
        <w:br/>
        <w:t>The landlord must be able to show the lock change was necessary (e.g. security risk because keys were not returned).</w:t>
      </w:r>
    </w:p>
    <w:p w14:paraId="6AA5ED10" w14:textId="77777777" w:rsidR="00DF09DC" w:rsidRPr="00635C9D" w:rsidRDefault="00DF09DC" w:rsidP="00DF09DC">
      <w:pPr>
        <w:pStyle w:val="NormalWeb"/>
        <w:numPr>
          <w:ilvl w:val="0"/>
          <w:numId w:val="10"/>
        </w:numPr>
      </w:pPr>
      <w:r w:rsidRPr="00635C9D">
        <w:rPr>
          <w:rStyle w:val="Strong"/>
          <w:rFonts w:eastAsiaTheme="majorEastAsia"/>
        </w:rPr>
        <w:t>The cost is reasonable</w:t>
      </w:r>
    </w:p>
    <w:p w14:paraId="7A847798" w14:textId="77777777" w:rsidR="00DF09DC" w:rsidRPr="00635C9D" w:rsidRDefault="00DF09DC" w:rsidP="00DF09DC">
      <w:pPr>
        <w:pStyle w:val="NormalWeb"/>
        <w:numPr>
          <w:ilvl w:val="1"/>
          <w:numId w:val="10"/>
        </w:numPr>
      </w:pPr>
      <w:r w:rsidRPr="00635C9D">
        <w:t>Only the actual, proportionate cost can be charged</w:t>
      </w:r>
    </w:p>
    <w:p w14:paraId="46ECFAEE" w14:textId="77777777" w:rsidR="00DF09DC" w:rsidRPr="00635C9D" w:rsidRDefault="00DF09DC" w:rsidP="00DF09DC">
      <w:pPr>
        <w:pStyle w:val="NormalWeb"/>
        <w:numPr>
          <w:ilvl w:val="1"/>
          <w:numId w:val="10"/>
        </w:numPr>
      </w:pPr>
      <w:r w:rsidRPr="00635C9D">
        <w:t>No betterment (e.g. upgrading to a higher-spec lock at the contract-holder’s expense)</w:t>
      </w:r>
    </w:p>
    <w:p w14:paraId="0C6347EB" w14:textId="77777777" w:rsidR="00DF09DC" w:rsidRPr="00635C9D" w:rsidRDefault="00DF09DC" w:rsidP="00DF09DC">
      <w:pPr>
        <w:pStyle w:val="NormalWeb"/>
        <w:numPr>
          <w:ilvl w:val="0"/>
          <w:numId w:val="10"/>
        </w:numPr>
      </w:pPr>
      <w:r w:rsidRPr="00635C9D">
        <w:rPr>
          <w:rStyle w:val="Strong"/>
          <w:rFonts w:eastAsiaTheme="majorEastAsia"/>
        </w:rPr>
        <w:t>The cost is supported by evidence</w:t>
      </w:r>
    </w:p>
    <w:p w14:paraId="57CAB279" w14:textId="77777777" w:rsidR="00DF09DC" w:rsidRPr="00635C9D" w:rsidRDefault="00DF09DC" w:rsidP="00DF09DC">
      <w:pPr>
        <w:pStyle w:val="NormalWeb"/>
        <w:numPr>
          <w:ilvl w:val="1"/>
          <w:numId w:val="10"/>
        </w:numPr>
      </w:pPr>
      <w:r w:rsidRPr="00635C9D">
        <w:t>Invoice or receipt for the lock change</w:t>
      </w:r>
    </w:p>
    <w:p w14:paraId="483C76BB" w14:textId="59642733" w:rsidR="00DF09DC" w:rsidRPr="00635C9D" w:rsidRDefault="00DF09DC" w:rsidP="00635C9D">
      <w:pPr>
        <w:pStyle w:val="NormalWeb"/>
        <w:numPr>
          <w:ilvl w:val="1"/>
          <w:numId w:val="10"/>
        </w:numPr>
      </w:pPr>
      <w:r w:rsidRPr="00635C9D">
        <w:t>Evidence of the breach (e.g. key schedule, checkout report)</w:t>
      </w:r>
    </w:p>
    <w:p w14:paraId="62AF38D6" w14:textId="77777777" w:rsidR="004B31E6" w:rsidRPr="00635C9D" w:rsidRDefault="00B871DB" w:rsidP="004B31E6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635C9D">
        <w:rPr>
          <w:rFonts w:ascii="Times New Roman" w:eastAsia="Times New Roman" w:hAnsi="Times New Roman" w:cs="Times New Roman"/>
          <w:color w:val="auto"/>
          <w:kern w:val="0"/>
          <w14:ligatures w14:val="none"/>
        </w:rPr>
        <w:pict w14:anchorId="4AFEDD02">
          <v:rect id="_x0000_i1027" style="width:0;height:1.5pt" o:hralign="center" o:hrstd="t" o:hr="t" fillcolor="#a0a0a0" stroked="f"/>
        </w:pict>
      </w:r>
    </w:p>
    <w:p w14:paraId="77244381" w14:textId="77777777" w:rsidR="004B31E6" w:rsidRPr="00635C9D" w:rsidRDefault="004B31E6" w:rsidP="004B31E6">
      <w:pPr>
        <w:spacing w:before="100" w:beforeAutospacing="1" w:after="100" w:afterAutospacing="1" w:line="240" w:lineRule="auto"/>
        <w:ind w:left="0" w:right="0" w:firstLine="0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</w:pPr>
      <w:r w:rsidRPr="00635C9D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>Client Money Protection &amp; Redress Scheme</w:t>
      </w:r>
    </w:p>
    <w:p w14:paraId="453E9CEE" w14:textId="77777777" w:rsidR="004B31E6" w:rsidRPr="00635C9D" w:rsidRDefault="004B31E6" w:rsidP="004B31E6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635C9D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 xml:space="preserve">NEXA South Wales is a member of a </w:t>
      </w:r>
      <w:r w:rsidRPr="00635C9D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>Client Money Protection (CMP) Scheme</w:t>
      </w:r>
      <w:r w:rsidRPr="00635C9D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 xml:space="preserve"> and a </w:t>
      </w:r>
      <w:r w:rsidRPr="00635C9D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>Government-approved Redress Scheme</w:t>
      </w:r>
      <w:r w:rsidRPr="00635C9D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>, as required by law.</w:t>
      </w:r>
    </w:p>
    <w:p w14:paraId="0E17340D" w14:textId="77777777" w:rsidR="004B31E6" w:rsidRPr="00635C9D" w:rsidRDefault="004B31E6" w:rsidP="004B31E6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635C9D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>Client Money Protection Scheme:</w:t>
      </w:r>
      <w:r w:rsidRPr="00635C9D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 xml:space="preserve"> </w:t>
      </w:r>
      <w:proofErr w:type="spellStart"/>
      <w:r w:rsidRPr="00635C9D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>Propertymark</w:t>
      </w:r>
      <w:proofErr w:type="spellEnd"/>
    </w:p>
    <w:p w14:paraId="2B34852E" w14:textId="77777777" w:rsidR="004B31E6" w:rsidRPr="00635C9D" w:rsidRDefault="004B31E6" w:rsidP="004B31E6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635C9D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>Redress Scheme:</w:t>
      </w:r>
      <w:r w:rsidRPr="00635C9D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 xml:space="preserve"> The Property Ombudsman / Property Redress Scheme</w:t>
      </w:r>
    </w:p>
    <w:p w14:paraId="18E600DE" w14:textId="77777777" w:rsidR="004B31E6" w:rsidRPr="00635C9D" w:rsidRDefault="004B31E6" w:rsidP="004B31E6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</w:pPr>
      <w:r w:rsidRPr="00635C9D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>Certificates are available on request.</w:t>
      </w:r>
    </w:p>
    <w:p w14:paraId="7D0F9543" w14:textId="77777777" w:rsidR="00673DB8" w:rsidRPr="00635C9D" w:rsidRDefault="00673DB8">
      <w:pPr>
        <w:rPr>
          <w:rFonts w:ascii="Times New Roman" w:hAnsi="Times New Roman" w:cs="Times New Roman"/>
        </w:rPr>
      </w:pPr>
    </w:p>
    <w:sectPr w:rsidR="00673DB8" w:rsidRPr="00635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1A62" w14:textId="77777777" w:rsidR="005F50C3" w:rsidRDefault="005F50C3" w:rsidP="004B31E6">
      <w:pPr>
        <w:spacing w:after="0" w:line="240" w:lineRule="auto"/>
      </w:pPr>
      <w:r>
        <w:separator/>
      </w:r>
    </w:p>
  </w:endnote>
  <w:endnote w:type="continuationSeparator" w:id="0">
    <w:p w14:paraId="0BE10BB8" w14:textId="77777777" w:rsidR="005F50C3" w:rsidRDefault="005F50C3" w:rsidP="004B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5959" w14:textId="77777777" w:rsidR="004B31E6" w:rsidRDefault="004B31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6872" w14:textId="0C67C45A" w:rsidR="004B31E6" w:rsidRDefault="004B31E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3E459FC" wp14:editId="694DE470">
          <wp:simplePos x="0" y="0"/>
          <wp:positionH relativeFrom="page">
            <wp:posOffset>47625</wp:posOffset>
          </wp:positionH>
          <wp:positionV relativeFrom="page">
            <wp:posOffset>9533890</wp:posOffset>
          </wp:positionV>
          <wp:extent cx="7543800" cy="981456"/>
          <wp:effectExtent l="0" t="0" r="0" b="0"/>
          <wp:wrapSquare wrapText="bothSides"/>
          <wp:docPr id="1398673803" name="Picture 13986738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6" name="Picture 92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981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92A4" w14:textId="77777777" w:rsidR="004B31E6" w:rsidRDefault="004B3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5A0DE" w14:textId="77777777" w:rsidR="005F50C3" w:rsidRDefault="005F50C3" w:rsidP="004B31E6">
      <w:pPr>
        <w:spacing w:after="0" w:line="240" w:lineRule="auto"/>
      </w:pPr>
      <w:r>
        <w:separator/>
      </w:r>
    </w:p>
  </w:footnote>
  <w:footnote w:type="continuationSeparator" w:id="0">
    <w:p w14:paraId="72A5916A" w14:textId="77777777" w:rsidR="005F50C3" w:rsidRDefault="005F50C3" w:rsidP="004B3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C2CD" w14:textId="77777777" w:rsidR="004B31E6" w:rsidRDefault="004B31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4965" w14:textId="77777777" w:rsidR="004B31E6" w:rsidRDefault="004B31E6" w:rsidP="004B31E6">
    <w:pPr>
      <w:spacing w:after="195" w:line="259" w:lineRule="auto"/>
      <w:ind w:left="-1100" w:right="0" w:firstLine="0"/>
      <w:jc w:val="lef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2449A6B8" wp14:editId="388D9FC9">
          <wp:simplePos x="0" y="0"/>
          <wp:positionH relativeFrom="page">
            <wp:posOffset>559752</wp:posOffset>
          </wp:positionH>
          <wp:positionV relativeFrom="page">
            <wp:posOffset>600900</wp:posOffset>
          </wp:positionV>
          <wp:extent cx="1063625" cy="354330"/>
          <wp:effectExtent l="0" t="0" r="0" b="0"/>
          <wp:wrapSquare wrapText="bothSides"/>
          <wp:docPr id="104225194" name="Picture 1042251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-5399999">
                    <a:off x="0" y="0"/>
                    <a:ext cx="1063625" cy="354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16"/>
      </w:rPr>
      <w:t xml:space="preserve">           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b/>
        <w:color w:val="1C1E21"/>
        <w:sz w:val="20"/>
      </w:rPr>
      <w:t xml:space="preserve">NEXA SOUTH WALES </w:t>
    </w:r>
  </w:p>
  <w:p w14:paraId="7E9DABF0" w14:textId="77777777" w:rsidR="004B31E6" w:rsidRDefault="004B31E6" w:rsidP="004B31E6">
    <w:pPr>
      <w:spacing w:after="60" w:line="275" w:lineRule="auto"/>
      <w:ind w:left="8015" w:right="0" w:hanging="802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2C37C2AE" wp14:editId="72344CD3">
              <wp:simplePos x="0" y="0"/>
              <wp:positionH relativeFrom="page">
                <wp:posOffset>5494909</wp:posOffset>
              </wp:positionH>
              <wp:positionV relativeFrom="page">
                <wp:posOffset>527304</wp:posOffset>
              </wp:positionV>
              <wp:extent cx="1181404" cy="138684"/>
              <wp:effectExtent l="0" t="0" r="0" b="0"/>
              <wp:wrapNone/>
              <wp:docPr id="12310" name="Group 123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1404" cy="138684"/>
                        <a:chOff x="0" y="0"/>
                        <a:chExt cx="1181404" cy="138684"/>
                      </a:xfrm>
                    </wpg:grpSpPr>
                    <wps:wsp>
                      <wps:cNvPr id="12925" name="Shape 12925"/>
                      <wps:cNvSpPr/>
                      <wps:spPr>
                        <a:xfrm>
                          <a:off x="0" y="0"/>
                          <a:ext cx="44196" cy="1386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138684">
                              <a:moveTo>
                                <a:pt x="0" y="0"/>
                              </a:moveTo>
                              <a:lnTo>
                                <a:pt x="44196" y="0"/>
                              </a:lnTo>
                              <a:lnTo>
                                <a:pt x="44196" y="138684"/>
                              </a:lnTo>
                              <a:lnTo>
                                <a:pt x="0" y="1386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F9F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26" name="Shape 12926"/>
                      <wps:cNvSpPr/>
                      <wps:spPr>
                        <a:xfrm>
                          <a:off x="44196" y="0"/>
                          <a:ext cx="1137209" cy="1386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7209" h="138684">
                              <a:moveTo>
                                <a:pt x="0" y="0"/>
                              </a:moveTo>
                              <a:lnTo>
                                <a:pt x="1137209" y="0"/>
                              </a:lnTo>
                              <a:lnTo>
                                <a:pt x="1137209" y="138684"/>
                              </a:lnTo>
                              <a:lnTo>
                                <a:pt x="0" y="1386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D73363" id="Group 12310" o:spid="_x0000_s1026" style="position:absolute;margin-left:432.65pt;margin-top:41.5pt;width:93pt;height:10.9pt;z-index:-251658238;mso-position-horizontal-relative:page;mso-position-vertical-relative:page" coordsize="11814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">
              <v:shape id="Shape 12925" o:spid="_x0000_s1027" style="position:absolute;width:441;height:1386;visibility:visible;mso-wrap-style:square;v-text-anchor:top" coordsize="44196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" path="m,l44196,r,138684l,138684,,e" fillcolor="#f8f9fc" stroked="f" strokeweight="0">
                <v:stroke miterlimit="83231f" joinstyle="miter"/>
                <v:path arrowok="t" textboxrect="0,0,44196,138684"/>
              </v:shape>
              <v:shape id="Shape 12926" o:spid="_x0000_s1028" style="position:absolute;left:441;width:11373;height:1386;visibility:visible;mso-wrap-style:square;v-text-anchor:top" coordsize="1137209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" path="m,l1137209,r,138684l,138684,,e" stroked="f" strokeweight="0">
                <v:stroke miterlimit="83231f" joinstyle="miter"/>
                <v:path arrowok="t" textboxrect="0,0,1137209,138684"/>
              </v:shape>
              <w10:wrap anchorx="page" anchory="page"/>
            </v:group>
          </w:pict>
        </mc:Fallback>
      </mc:AlternateContent>
    </w:r>
    <w:r>
      <w:rPr>
        <w:rFonts w:ascii="Malgun Gothic" w:eastAsia="Malgun Gothic" w:hAnsi="Malgun Gothic" w:cs="Malgun Gothic"/>
        <w:color w:val="707276"/>
        <w:sz w:val="20"/>
      </w:rPr>
      <w:t xml:space="preserve"> </w:t>
    </w:r>
    <w:r>
      <w:rPr>
        <w:rFonts w:ascii="Calibri" w:eastAsia="Calibri" w:hAnsi="Calibri" w:cs="Calibri"/>
        <w:color w:val="1C1E21"/>
        <w:sz w:val="18"/>
      </w:rPr>
      <w:t xml:space="preserve">72 Park Street, </w:t>
    </w:r>
    <w:proofErr w:type="gramStart"/>
    <w:r>
      <w:rPr>
        <w:rFonts w:ascii="Calibri" w:eastAsia="Calibri" w:hAnsi="Calibri" w:cs="Calibri"/>
        <w:color w:val="1C1E21"/>
        <w:sz w:val="18"/>
      </w:rPr>
      <w:t>Treforest  RCT</w:t>
    </w:r>
    <w:proofErr w:type="gramEnd"/>
    <w:r>
      <w:rPr>
        <w:rFonts w:ascii="Calibri" w:eastAsia="Calibri" w:hAnsi="Calibri" w:cs="Calibri"/>
        <w:color w:val="1C1E21"/>
        <w:sz w:val="18"/>
      </w:rPr>
      <w:t xml:space="preserve">, CF37 1SN </w:t>
    </w:r>
  </w:p>
  <w:p w14:paraId="01DA06F5" w14:textId="77777777" w:rsidR="004B31E6" w:rsidRDefault="004B31E6" w:rsidP="004B31E6">
    <w:pPr>
      <w:spacing w:after="0" w:line="259" w:lineRule="auto"/>
      <w:ind w:left="0" w:right="15" w:firstLine="0"/>
      <w:jc w:val="right"/>
    </w:pPr>
    <w:r>
      <w:rPr>
        <w:rFonts w:ascii="Calibri" w:eastAsia="Calibri" w:hAnsi="Calibri" w:cs="Calibri"/>
        <w:b/>
        <w:color w:val="00B0F0"/>
      </w:rPr>
      <w:t xml:space="preserve">NEXASOUTHWALES.COM </w:t>
    </w:r>
  </w:p>
  <w:p w14:paraId="605BBDC1" w14:textId="77777777" w:rsidR="004B31E6" w:rsidRDefault="004B31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9241" w14:textId="77777777" w:rsidR="004B31E6" w:rsidRDefault="004B3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174"/>
    <w:multiLevelType w:val="multilevel"/>
    <w:tmpl w:val="D1D4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3585C"/>
    <w:multiLevelType w:val="hybridMultilevel"/>
    <w:tmpl w:val="FE12B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1236"/>
    <w:multiLevelType w:val="multilevel"/>
    <w:tmpl w:val="ABB4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8F0BA0"/>
    <w:multiLevelType w:val="multilevel"/>
    <w:tmpl w:val="3FAA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34E6A"/>
    <w:multiLevelType w:val="multilevel"/>
    <w:tmpl w:val="F3E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E77CD5"/>
    <w:multiLevelType w:val="multilevel"/>
    <w:tmpl w:val="A63A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E4F1B"/>
    <w:multiLevelType w:val="multilevel"/>
    <w:tmpl w:val="F53C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C7591"/>
    <w:multiLevelType w:val="multilevel"/>
    <w:tmpl w:val="33D6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9197F"/>
    <w:multiLevelType w:val="multilevel"/>
    <w:tmpl w:val="9694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DF3BE8"/>
    <w:multiLevelType w:val="multilevel"/>
    <w:tmpl w:val="DE38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701279">
    <w:abstractNumId w:val="3"/>
  </w:num>
  <w:num w:numId="2" w16cid:durableId="910386285">
    <w:abstractNumId w:val="5"/>
  </w:num>
  <w:num w:numId="3" w16cid:durableId="550699095">
    <w:abstractNumId w:val="9"/>
  </w:num>
  <w:num w:numId="4" w16cid:durableId="1423064583">
    <w:abstractNumId w:val="2"/>
  </w:num>
  <w:num w:numId="5" w16cid:durableId="2082679008">
    <w:abstractNumId w:val="4"/>
  </w:num>
  <w:num w:numId="6" w16cid:durableId="1726877723">
    <w:abstractNumId w:val="0"/>
  </w:num>
  <w:num w:numId="7" w16cid:durableId="1682126455">
    <w:abstractNumId w:val="7"/>
  </w:num>
  <w:num w:numId="8" w16cid:durableId="41292673">
    <w:abstractNumId w:val="6"/>
  </w:num>
  <w:num w:numId="9" w16cid:durableId="244263692">
    <w:abstractNumId w:val="1"/>
  </w:num>
  <w:num w:numId="10" w16cid:durableId="6803997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E6"/>
    <w:rsid w:val="0008265F"/>
    <w:rsid w:val="000E397D"/>
    <w:rsid w:val="00104529"/>
    <w:rsid w:val="00130BBE"/>
    <w:rsid w:val="00181A02"/>
    <w:rsid w:val="001A5EB6"/>
    <w:rsid w:val="001D5369"/>
    <w:rsid w:val="001F2248"/>
    <w:rsid w:val="00264F0B"/>
    <w:rsid w:val="002827C4"/>
    <w:rsid w:val="002E37DF"/>
    <w:rsid w:val="00316633"/>
    <w:rsid w:val="00407C3D"/>
    <w:rsid w:val="0041528A"/>
    <w:rsid w:val="0044241D"/>
    <w:rsid w:val="00490EC1"/>
    <w:rsid w:val="004B31E6"/>
    <w:rsid w:val="004B7978"/>
    <w:rsid w:val="00501885"/>
    <w:rsid w:val="005605F2"/>
    <w:rsid w:val="005F50C3"/>
    <w:rsid w:val="00635C9D"/>
    <w:rsid w:val="0066501D"/>
    <w:rsid w:val="00673DB8"/>
    <w:rsid w:val="006964B0"/>
    <w:rsid w:val="007006C7"/>
    <w:rsid w:val="00724761"/>
    <w:rsid w:val="00742CFF"/>
    <w:rsid w:val="00771ACF"/>
    <w:rsid w:val="007B1F25"/>
    <w:rsid w:val="007C515D"/>
    <w:rsid w:val="007D5849"/>
    <w:rsid w:val="00805F77"/>
    <w:rsid w:val="00822F60"/>
    <w:rsid w:val="008E5F6C"/>
    <w:rsid w:val="00902F7E"/>
    <w:rsid w:val="00925B28"/>
    <w:rsid w:val="00927D2C"/>
    <w:rsid w:val="00956270"/>
    <w:rsid w:val="009B4FC8"/>
    <w:rsid w:val="00A20834"/>
    <w:rsid w:val="00A74086"/>
    <w:rsid w:val="00A76F1C"/>
    <w:rsid w:val="00A8191B"/>
    <w:rsid w:val="00A952E1"/>
    <w:rsid w:val="00AB0A28"/>
    <w:rsid w:val="00AE1B96"/>
    <w:rsid w:val="00AF3EEE"/>
    <w:rsid w:val="00B05612"/>
    <w:rsid w:val="00B64CFD"/>
    <w:rsid w:val="00BA67D2"/>
    <w:rsid w:val="00BF2AC6"/>
    <w:rsid w:val="00C11F63"/>
    <w:rsid w:val="00C6301C"/>
    <w:rsid w:val="00C94571"/>
    <w:rsid w:val="00CF14CF"/>
    <w:rsid w:val="00D53196"/>
    <w:rsid w:val="00D741A9"/>
    <w:rsid w:val="00D9704F"/>
    <w:rsid w:val="00DA28CD"/>
    <w:rsid w:val="00DF07FD"/>
    <w:rsid w:val="00DF09DC"/>
    <w:rsid w:val="00EC5E75"/>
    <w:rsid w:val="00EE2E44"/>
    <w:rsid w:val="00EF0CF7"/>
    <w:rsid w:val="00F03922"/>
    <w:rsid w:val="00F559EF"/>
    <w:rsid w:val="00F64F24"/>
    <w:rsid w:val="00F775FA"/>
    <w:rsid w:val="00FE3518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181D9"/>
  <w15:chartTrackingRefBased/>
  <w15:docId w15:val="{8E303E42-4878-490F-9718-1F603747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1E6"/>
    <w:pPr>
      <w:spacing w:after="6" w:line="249" w:lineRule="auto"/>
      <w:ind w:left="10" w:right="3345" w:hanging="10"/>
      <w:jc w:val="both"/>
    </w:pPr>
    <w:rPr>
      <w:rFonts w:ascii="Arial" w:eastAsia="Arial" w:hAnsi="Arial" w:cs="Arial"/>
      <w:color w:val="28282D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1E6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1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3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1E6"/>
    <w:rPr>
      <w:rFonts w:ascii="Arial" w:eastAsia="Arial" w:hAnsi="Arial" w:cs="Arial"/>
      <w:color w:val="28282D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B3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1E6"/>
    <w:rPr>
      <w:rFonts w:ascii="Arial" w:eastAsia="Arial" w:hAnsi="Arial" w:cs="Arial"/>
      <w:color w:val="28282D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F09DC"/>
    <w:rPr>
      <w:i/>
      <w:iCs/>
    </w:rPr>
  </w:style>
  <w:style w:type="paragraph" w:styleId="NormalWeb">
    <w:name w:val="Normal (Web)"/>
    <w:basedOn w:val="Normal"/>
    <w:uiPriority w:val="99"/>
    <w:unhideWhenUsed/>
    <w:rsid w:val="00DF09D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F0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3FAA8BFDE974BAB4F801635A99E4D" ma:contentTypeVersion="11" ma:contentTypeDescription="Create a new document." ma:contentTypeScope="" ma:versionID="0553490c21923370728ec9371eb7590b">
  <xsd:schema xmlns:xsd="http://www.w3.org/2001/XMLSchema" xmlns:xs="http://www.w3.org/2001/XMLSchema" xmlns:p="http://schemas.microsoft.com/office/2006/metadata/properties" xmlns:ns2="7a4345d0-6f15-4868-b18a-306c77fd25a1" xmlns:ns3="6fef3635-768c-4fbb-ae0e-9b715b1eb05e" targetNamespace="http://schemas.microsoft.com/office/2006/metadata/properties" ma:root="true" ma:fieldsID="419ec58c901d3cef87e02a4f4a84b802" ns2:_="" ns3:_="">
    <xsd:import namespace="7a4345d0-6f15-4868-b18a-306c77fd25a1"/>
    <xsd:import namespace="6fef3635-768c-4fbb-ae0e-9b715b1eb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345d0-6f15-4868-b18a-306c77fd2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f3d7d8-14a8-44de-859c-e3b3b38a3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3635-768c-4fbb-ae0e-9b715b1eb0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5edd2a-80cd-4e44-bbfa-c2330a50ee34}" ma:internalName="TaxCatchAll" ma:showField="CatchAllData" ma:web="6fef3635-768c-4fbb-ae0e-9b715b1e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f3635-768c-4fbb-ae0e-9b715b1eb05e" xsi:nil="true"/>
    <lcf76f155ced4ddcb4097134ff3c332f xmlns="7a4345d0-6f15-4868-b18a-306c77fd25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65F6BF-FC7A-45E4-8279-0BF28551D9EB}"/>
</file>

<file path=customXml/itemProps2.xml><?xml version="1.0" encoding="utf-8"?>
<ds:datastoreItem xmlns:ds="http://schemas.openxmlformats.org/officeDocument/2006/customXml" ds:itemID="{B3AF027C-C4DC-4E2A-8160-BF266E1A3658}"/>
</file>

<file path=customXml/itemProps3.xml><?xml version="1.0" encoding="utf-8"?>
<ds:datastoreItem xmlns:ds="http://schemas.openxmlformats.org/officeDocument/2006/customXml" ds:itemID="{88B6A444-D4E1-470F-9F2E-E14FAE4198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Lewis</dc:creator>
  <cp:keywords/>
  <dc:description/>
  <cp:lastModifiedBy>Claire Lewis</cp:lastModifiedBy>
  <cp:revision>2</cp:revision>
  <cp:lastPrinted>2026-02-06T12:27:00Z</cp:lastPrinted>
  <dcterms:created xsi:type="dcterms:W3CDTF">2026-02-06T12:29:00Z</dcterms:created>
  <dcterms:modified xsi:type="dcterms:W3CDTF">2026-02-06T12:29:00Z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2791cc4c-b760-42f6-8041-2f36617283bd</vt:lpwstr>
  </property>
  <property fmtid="{D5CDD505-2E9C-101B-9397-08002B2CF9AE}" pid="3" name="ContentTypeId">
    <vt:lpwstr>0x010100EF63FAA8BFDE974BAB4F801635A99E4D</vt:lpwstr>
  </property>
</Properties>
</file>